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43" w:rsidRDefault="006C4243" w:rsidP="006C4243">
      <w:pPr>
        <w:pStyle w:val="a3"/>
        <w:rPr>
          <w:b/>
          <w:sz w:val="28"/>
          <w:szCs w:val="28"/>
        </w:rPr>
      </w:pPr>
      <w:r w:rsidRPr="006C4243">
        <w:rPr>
          <w:b/>
          <w:sz w:val="28"/>
          <w:szCs w:val="28"/>
        </w:rPr>
        <w:t>Аннотация</w:t>
      </w:r>
      <w:r w:rsidRPr="006C4243">
        <w:rPr>
          <w:b/>
          <w:spacing w:val="-2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к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рабочей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программе</w:t>
      </w:r>
      <w:r w:rsidRPr="006C4243">
        <w:rPr>
          <w:b/>
          <w:spacing w:val="-3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по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химии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8-9</w:t>
      </w:r>
      <w:r w:rsidRPr="006C4243">
        <w:rPr>
          <w:b/>
          <w:spacing w:val="-5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классы</w:t>
      </w:r>
    </w:p>
    <w:p w:rsidR="006C4243" w:rsidRPr="006C4243" w:rsidRDefault="006C4243" w:rsidP="006C4243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FE3368" w:rsidRDefault="006C4243" w:rsidP="006C4243">
      <w:pPr>
        <w:rPr>
          <w:rFonts w:ascii="Times New Roman" w:hAnsi="Times New Roman" w:cs="Times New Roman"/>
          <w:sz w:val="24"/>
          <w:szCs w:val="24"/>
        </w:rPr>
      </w:pPr>
      <w:r w:rsidRPr="006C4243">
        <w:rPr>
          <w:rFonts w:ascii="Times New Roman" w:hAnsi="Times New Roman" w:cs="Times New Roman"/>
          <w:sz w:val="24"/>
          <w:szCs w:val="24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6C4243" w:rsidRPr="006C4243" w:rsidRDefault="006C4243" w:rsidP="006C4243">
      <w:pPr>
        <w:rPr>
          <w:rFonts w:ascii="Times New Roman" w:hAnsi="Times New Roman" w:cs="Times New Roman"/>
          <w:sz w:val="24"/>
          <w:szCs w:val="24"/>
        </w:rPr>
      </w:pPr>
      <w:r w:rsidRPr="006C4243">
        <w:rPr>
          <w:rFonts w:ascii="Times New Roman" w:hAnsi="Times New Roman" w:cs="Times New Roman"/>
          <w:sz w:val="24"/>
          <w:szCs w:val="24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6C424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C42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424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C4243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6C4243" w:rsidRPr="006C4243" w:rsidRDefault="006C4243" w:rsidP="006C4243">
      <w:pPr>
        <w:rPr>
          <w:rFonts w:ascii="Times New Roman" w:hAnsi="Times New Roman" w:cs="Times New Roman"/>
          <w:sz w:val="24"/>
          <w:szCs w:val="24"/>
        </w:rPr>
      </w:pPr>
      <w:r w:rsidRPr="006C4243">
        <w:rPr>
          <w:rFonts w:ascii="Times New Roman" w:hAnsi="Times New Roman" w:cs="Times New Roman"/>
          <w:sz w:val="24"/>
          <w:szCs w:val="24"/>
        </w:rPr>
        <w:t xml:space="preserve"> 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6C4243" w:rsidRPr="006C4243" w:rsidRDefault="006C4243" w:rsidP="006C4243">
      <w:pPr>
        <w:rPr>
          <w:rFonts w:ascii="Times New Roman" w:hAnsi="Times New Roman" w:cs="Times New Roman"/>
          <w:sz w:val="24"/>
          <w:szCs w:val="24"/>
        </w:rPr>
      </w:pPr>
      <w:r w:rsidRPr="006C4243">
        <w:rPr>
          <w:rFonts w:ascii="Times New Roman" w:hAnsi="Times New Roman" w:cs="Times New Roman"/>
          <w:sz w:val="24"/>
          <w:szCs w:val="24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6C4243" w:rsidRPr="006C4243" w:rsidRDefault="006C4243" w:rsidP="006C4243">
      <w:pPr>
        <w:rPr>
          <w:rFonts w:ascii="Times New Roman" w:hAnsi="Times New Roman" w:cs="Times New Roman"/>
          <w:sz w:val="24"/>
          <w:szCs w:val="24"/>
        </w:rPr>
      </w:pPr>
      <w:r w:rsidRPr="006C4243">
        <w:rPr>
          <w:rFonts w:ascii="Times New Roman" w:hAnsi="Times New Roman" w:cs="Times New Roman"/>
          <w:sz w:val="24"/>
          <w:szCs w:val="24"/>
        </w:rPr>
        <w:t>–</w:t>
      </w:r>
      <w:r w:rsidRPr="006C4243">
        <w:rPr>
          <w:rFonts w:ascii="Times New Roman" w:hAnsi="Times New Roman" w:cs="Times New Roman"/>
          <w:sz w:val="24"/>
          <w:szCs w:val="24"/>
        </w:rPr>
        <w:tab/>
        <w:t>атомно­-молекулярного учения как основы всего естествознания;</w:t>
      </w:r>
    </w:p>
    <w:p w:rsidR="006C4243" w:rsidRPr="006C4243" w:rsidRDefault="006C4243" w:rsidP="006C4243">
      <w:pPr>
        <w:rPr>
          <w:rFonts w:ascii="Times New Roman" w:hAnsi="Times New Roman" w:cs="Times New Roman"/>
          <w:sz w:val="24"/>
          <w:szCs w:val="24"/>
        </w:rPr>
      </w:pPr>
      <w:r w:rsidRPr="006C4243">
        <w:rPr>
          <w:rFonts w:ascii="Times New Roman" w:hAnsi="Times New Roman" w:cs="Times New Roman"/>
          <w:sz w:val="24"/>
          <w:szCs w:val="24"/>
        </w:rPr>
        <w:t>–</w:t>
      </w:r>
      <w:r w:rsidRPr="006C4243">
        <w:rPr>
          <w:rFonts w:ascii="Times New Roman" w:hAnsi="Times New Roman" w:cs="Times New Roman"/>
          <w:sz w:val="24"/>
          <w:szCs w:val="24"/>
        </w:rPr>
        <w:tab/>
        <w:t>Периодического закона Д. И. Менделеева как основного закона химии;</w:t>
      </w:r>
    </w:p>
    <w:p w:rsidR="006C4243" w:rsidRPr="006C4243" w:rsidRDefault="006C4243" w:rsidP="006C4243">
      <w:pPr>
        <w:rPr>
          <w:rFonts w:ascii="Times New Roman" w:hAnsi="Times New Roman" w:cs="Times New Roman"/>
          <w:sz w:val="24"/>
          <w:szCs w:val="24"/>
        </w:rPr>
      </w:pPr>
      <w:r w:rsidRPr="006C4243">
        <w:rPr>
          <w:rFonts w:ascii="Times New Roman" w:hAnsi="Times New Roman" w:cs="Times New Roman"/>
          <w:sz w:val="24"/>
          <w:szCs w:val="24"/>
        </w:rPr>
        <w:t>–</w:t>
      </w:r>
      <w:r w:rsidRPr="006C4243">
        <w:rPr>
          <w:rFonts w:ascii="Times New Roman" w:hAnsi="Times New Roman" w:cs="Times New Roman"/>
          <w:sz w:val="24"/>
          <w:szCs w:val="24"/>
        </w:rPr>
        <w:tab/>
        <w:t>учения о строении атома и химической связи;</w:t>
      </w:r>
    </w:p>
    <w:p w:rsidR="006C4243" w:rsidRPr="006C4243" w:rsidRDefault="006C4243" w:rsidP="006C4243">
      <w:pPr>
        <w:rPr>
          <w:rFonts w:ascii="Times New Roman" w:hAnsi="Times New Roman" w:cs="Times New Roman"/>
          <w:sz w:val="24"/>
          <w:szCs w:val="24"/>
        </w:rPr>
      </w:pPr>
      <w:r w:rsidRPr="006C4243">
        <w:rPr>
          <w:rFonts w:ascii="Times New Roman" w:hAnsi="Times New Roman" w:cs="Times New Roman"/>
          <w:sz w:val="24"/>
          <w:szCs w:val="24"/>
        </w:rPr>
        <w:t>–</w:t>
      </w:r>
      <w:r w:rsidRPr="006C4243">
        <w:rPr>
          <w:rFonts w:ascii="Times New Roman" w:hAnsi="Times New Roman" w:cs="Times New Roman"/>
          <w:sz w:val="24"/>
          <w:szCs w:val="24"/>
        </w:rPr>
        <w:tab/>
        <w:t>представлений об электролитической диссоциации веществ в растворах.</w:t>
      </w:r>
    </w:p>
    <w:p w:rsidR="006C4243" w:rsidRPr="006C4243" w:rsidRDefault="006C4243" w:rsidP="006C4243">
      <w:pPr>
        <w:rPr>
          <w:rFonts w:ascii="Times New Roman" w:hAnsi="Times New Roman" w:cs="Times New Roman"/>
          <w:sz w:val="24"/>
          <w:szCs w:val="24"/>
        </w:rPr>
      </w:pPr>
      <w:r w:rsidRPr="006C4243">
        <w:rPr>
          <w:rFonts w:ascii="Times New Roman" w:hAnsi="Times New Roman" w:cs="Times New Roman"/>
          <w:sz w:val="24"/>
          <w:szCs w:val="24"/>
        </w:rPr>
        <w:t>Обязательное изучение химии на этапе основного общего образования предусматривает ресурс учебного времени: в 8 классе — 68 ч (2ч в неделю), в 9 классе — 68 ч (2ч в неделю).</w:t>
      </w:r>
    </w:p>
    <w:sectPr w:rsidR="006C4243" w:rsidRPr="006C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E9"/>
    <w:rsid w:val="006C4243"/>
    <w:rsid w:val="00F26AE9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4D54"/>
  <w15:chartTrackingRefBased/>
  <w15:docId w15:val="{F4E884EB-D94A-43EE-A613-2ACF52F4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4243"/>
    <w:pPr>
      <w:widowControl w:val="0"/>
      <w:autoSpaceDE w:val="0"/>
      <w:autoSpaceDN w:val="0"/>
      <w:spacing w:after="0" w:line="240" w:lineRule="auto"/>
      <w:ind w:left="222" w:firstLine="5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42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2023-11-18T05:28:00Z</dcterms:created>
  <dcterms:modified xsi:type="dcterms:W3CDTF">2023-11-18T05:33:00Z</dcterms:modified>
</cp:coreProperties>
</file>